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E925" w14:textId="7990E1CC" w:rsidR="0071199F" w:rsidRPr="00217CFF" w:rsidRDefault="00217CFF" w:rsidP="00903B8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084C4CD7" wp14:editId="722C7E36">
            <wp:extent cx="1692280" cy="431800"/>
            <wp:effectExtent l="0" t="0" r="0" b="0"/>
            <wp:docPr id="931944452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944452" name="Picture 1" descr="A blue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1716" cy="44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</w:t>
      </w:r>
      <w:r w:rsidR="00676857" w:rsidRPr="00217CFF">
        <w:rPr>
          <w:rFonts w:ascii="Arial" w:hAnsi="Arial" w:cs="Arial"/>
          <w:b/>
          <w:bCs/>
          <w:sz w:val="24"/>
          <w:szCs w:val="24"/>
        </w:rPr>
        <w:t>Strategic Layoff Planning Guide</w:t>
      </w:r>
    </w:p>
    <w:p w14:paraId="1ED3A300" w14:textId="77777777" w:rsidR="00903B83" w:rsidRPr="00903B83" w:rsidRDefault="00903B83" w:rsidP="00903B83">
      <w:pPr>
        <w:spacing w:after="0" w:line="240" w:lineRule="auto"/>
        <w:rPr>
          <w:rFonts w:ascii="Arial" w:hAnsi="Arial" w:cs="Arial"/>
          <w:b/>
          <w:bCs/>
        </w:rPr>
      </w:pPr>
    </w:p>
    <w:p w14:paraId="1F797405" w14:textId="6CC6A7B0" w:rsidR="00903B83" w:rsidRDefault="00903B83" w:rsidP="000B37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Layoffs</w:t>
      </w:r>
      <w:r w:rsidR="000B3758">
        <w:rPr>
          <w:rFonts w:ascii="Arial" w:hAnsi="Arial" w:cs="Arial"/>
        </w:rPr>
        <w:t>, whether it be one employee or many,</w:t>
      </w:r>
      <w:r>
        <w:rPr>
          <w:rFonts w:ascii="Arial" w:hAnsi="Arial" w:cs="Arial"/>
        </w:rPr>
        <w:t xml:space="preserve"> requires thoughtful planning. By doing so</w:t>
      </w:r>
      <w:r w:rsidR="000B37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your organization demonstrates corporate responsibility, </w:t>
      </w:r>
      <w:r w:rsidR="00873DB0">
        <w:rPr>
          <w:rFonts w:ascii="Arial" w:hAnsi="Arial" w:cs="Arial"/>
        </w:rPr>
        <w:t>mitigates risk</w:t>
      </w:r>
      <w:r>
        <w:rPr>
          <w:rFonts w:ascii="Arial" w:hAnsi="Arial" w:cs="Arial"/>
        </w:rPr>
        <w:t xml:space="preserve">, ensures safety of all involved, and protects business continuity. </w:t>
      </w:r>
      <w:r w:rsidRPr="00903B83">
        <w:rPr>
          <w:rFonts w:ascii="Arial" w:hAnsi="Arial" w:cs="Arial"/>
        </w:rPr>
        <w:t xml:space="preserve">Use this checklist to guide </w:t>
      </w:r>
      <w:r>
        <w:rPr>
          <w:rFonts w:ascii="Arial" w:hAnsi="Arial" w:cs="Arial"/>
        </w:rPr>
        <w:t xml:space="preserve">to ensure a dignified separation of employees. </w:t>
      </w:r>
    </w:p>
    <w:p w14:paraId="0216BC7C" w14:textId="7C21A35A" w:rsidR="00903B83" w:rsidRDefault="00903B83" w:rsidP="00903B83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8"/>
        <w:gridCol w:w="2584"/>
        <w:gridCol w:w="1515"/>
        <w:gridCol w:w="1438"/>
      </w:tblGrid>
      <w:tr w:rsidR="00DC40A9" w14:paraId="4497B1B6" w14:textId="77777777" w:rsidTr="00873DB0">
        <w:tc>
          <w:tcPr>
            <w:tcW w:w="4608" w:type="dxa"/>
            <w:tcBorders>
              <w:right w:val="single" w:sz="4" w:space="0" w:color="auto"/>
            </w:tcBorders>
            <w:shd w:val="clear" w:color="auto" w:fill="244061" w:themeFill="accent1" w:themeFillShade="80"/>
          </w:tcPr>
          <w:p w14:paraId="4F5601FB" w14:textId="7CA2DD0C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PRE-PLANNING PHASE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96C8EF" w14:textId="133A32A4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74EFF" w14:textId="3AB57793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E3BC5" w14:textId="5EB90C81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03B83" w14:paraId="2D263F58" w14:textId="77777777" w:rsidTr="00873DB0">
        <w:tc>
          <w:tcPr>
            <w:tcW w:w="4608" w:type="dxa"/>
            <w:shd w:val="clear" w:color="auto" w:fill="D9D9D9" w:themeFill="background1" w:themeFillShade="D9"/>
          </w:tcPr>
          <w:p w14:paraId="57260B52" w14:textId="00F5D3C1" w:rsidR="00903B83" w:rsidRDefault="00873DB0" w:rsidP="00903B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8D2805" w14:textId="67A95001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Responsible Party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74542D9" w14:textId="15BD78A8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Target Date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7226269" w14:textId="38D417A2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Completed</w:t>
            </w:r>
          </w:p>
        </w:tc>
      </w:tr>
      <w:tr w:rsidR="00903B83" w14:paraId="481F10A0" w14:textId="77777777" w:rsidTr="00903B83">
        <w:tc>
          <w:tcPr>
            <w:tcW w:w="4608" w:type="dxa"/>
          </w:tcPr>
          <w:p w14:paraId="2F58EDB5" w14:textId="3A1BD2FC" w:rsidR="00903B83" w:rsidRPr="00DC40A9" w:rsidRDefault="00DC40A9" w:rsidP="00903B83">
            <w:pPr>
              <w:rPr>
                <w:rFonts w:ascii="Arial" w:hAnsi="Arial" w:cs="Arial"/>
              </w:rPr>
            </w:pPr>
            <w:r w:rsidRPr="00DC40A9">
              <w:rPr>
                <w:rFonts w:ascii="Arial" w:hAnsi="Arial" w:cs="Arial"/>
              </w:rPr>
              <w:t>Align with leadership</w:t>
            </w:r>
          </w:p>
        </w:tc>
        <w:tc>
          <w:tcPr>
            <w:tcW w:w="2610" w:type="dxa"/>
          </w:tcPr>
          <w:p w14:paraId="01A41153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0E394518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461C5614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03B83" w14:paraId="0182470B" w14:textId="77777777" w:rsidTr="00903B83">
        <w:tc>
          <w:tcPr>
            <w:tcW w:w="4608" w:type="dxa"/>
          </w:tcPr>
          <w:p w14:paraId="6ACD93B4" w14:textId="50462543" w:rsidR="00903B83" w:rsidRPr="00DC40A9" w:rsidRDefault="00DC40A9" w:rsidP="00903B83">
            <w:pPr>
              <w:rPr>
                <w:rFonts w:ascii="Arial" w:hAnsi="Arial" w:cs="Arial"/>
              </w:rPr>
            </w:pPr>
            <w:r w:rsidRPr="00DC40A9">
              <w:rPr>
                <w:rFonts w:ascii="Arial" w:hAnsi="Arial" w:cs="Arial"/>
              </w:rPr>
              <w:t>Clarify business rationale</w:t>
            </w:r>
          </w:p>
        </w:tc>
        <w:tc>
          <w:tcPr>
            <w:tcW w:w="2610" w:type="dxa"/>
          </w:tcPr>
          <w:p w14:paraId="6BA84877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31F0E29C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01324B60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03B83" w14:paraId="17410BF1" w14:textId="77777777" w:rsidTr="00903B83">
        <w:tc>
          <w:tcPr>
            <w:tcW w:w="4608" w:type="dxa"/>
          </w:tcPr>
          <w:p w14:paraId="7DEC2811" w14:textId="013641DD" w:rsidR="00903B83" w:rsidRPr="00DC40A9" w:rsidRDefault="00DC40A9" w:rsidP="00903B83">
            <w:pPr>
              <w:rPr>
                <w:rFonts w:ascii="Arial" w:hAnsi="Arial" w:cs="Arial"/>
              </w:rPr>
            </w:pPr>
            <w:r w:rsidRPr="00DC40A9">
              <w:rPr>
                <w:rFonts w:ascii="Arial" w:hAnsi="Arial" w:cs="Arial"/>
              </w:rPr>
              <w:t xml:space="preserve">Identify impacted </w:t>
            </w:r>
            <w:r>
              <w:rPr>
                <w:rFonts w:ascii="Arial" w:hAnsi="Arial" w:cs="Arial"/>
              </w:rPr>
              <w:t>employees</w:t>
            </w:r>
          </w:p>
        </w:tc>
        <w:tc>
          <w:tcPr>
            <w:tcW w:w="2610" w:type="dxa"/>
          </w:tcPr>
          <w:p w14:paraId="67CA0CEB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4D5E84BD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3E1719AE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03B83" w14:paraId="289CE6B1" w14:textId="77777777" w:rsidTr="00903B83">
        <w:tc>
          <w:tcPr>
            <w:tcW w:w="4608" w:type="dxa"/>
          </w:tcPr>
          <w:p w14:paraId="3573ED53" w14:textId="2E106344" w:rsidR="00903B83" w:rsidRPr="00DC40A9" w:rsidRDefault="00DC40A9" w:rsidP="00903B83">
            <w:pPr>
              <w:rPr>
                <w:rFonts w:ascii="Arial" w:hAnsi="Arial" w:cs="Arial"/>
              </w:rPr>
            </w:pPr>
            <w:r w:rsidRPr="00DC40A9">
              <w:rPr>
                <w:rFonts w:ascii="Arial" w:hAnsi="Arial" w:cs="Arial"/>
              </w:rPr>
              <w:t>Conduct legal and compliance review</w:t>
            </w:r>
          </w:p>
        </w:tc>
        <w:tc>
          <w:tcPr>
            <w:tcW w:w="2610" w:type="dxa"/>
          </w:tcPr>
          <w:p w14:paraId="3B645BA6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141CC89F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2F494305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03B83" w14:paraId="54715DFA" w14:textId="77777777" w:rsidTr="00903B83">
        <w:tc>
          <w:tcPr>
            <w:tcW w:w="4608" w:type="dxa"/>
          </w:tcPr>
          <w:p w14:paraId="264ADFE8" w14:textId="6B780945" w:rsidR="00903B83" w:rsidRPr="00DC40A9" w:rsidRDefault="00DC40A9" w:rsidP="00903B83">
            <w:pPr>
              <w:rPr>
                <w:rFonts w:ascii="Arial" w:hAnsi="Arial" w:cs="Arial"/>
              </w:rPr>
            </w:pPr>
            <w:r w:rsidRPr="00DC40A9">
              <w:rPr>
                <w:rFonts w:ascii="Arial" w:hAnsi="Arial" w:cs="Arial"/>
              </w:rPr>
              <w:t>Determine severance and benefits</w:t>
            </w:r>
          </w:p>
        </w:tc>
        <w:tc>
          <w:tcPr>
            <w:tcW w:w="2610" w:type="dxa"/>
          </w:tcPr>
          <w:p w14:paraId="217C8553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411383EA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24B87BC8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03B83" w14:paraId="1B8439EE" w14:textId="77777777" w:rsidTr="00903B83">
        <w:tc>
          <w:tcPr>
            <w:tcW w:w="4608" w:type="dxa"/>
          </w:tcPr>
          <w:p w14:paraId="1C2F341D" w14:textId="18526D5A" w:rsidR="00903B83" w:rsidRPr="00DC40A9" w:rsidRDefault="00DC40A9" w:rsidP="00903B83">
            <w:pPr>
              <w:rPr>
                <w:rFonts w:ascii="Arial" w:hAnsi="Arial" w:cs="Arial"/>
              </w:rPr>
            </w:pPr>
            <w:r w:rsidRPr="00DC40A9">
              <w:rPr>
                <w:rFonts w:ascii="Arial" w:hAnsi="Arial" w:cs="Arial"/>
              </w:rPr>
              <w:t>Plan internal communication strategy</w:t>
            </w:r>
          </w:p>
        </w:tc>
        <w:tc>
          <w:tcPr>
            <w:tcW w:w="2610" w:type="dxa"/>
          </w:tcPr>
          <w:p w14:paraId="59EEEC6A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3DF07AF8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4DAA5B7A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03B83" w14:paraId="54722804" w14:textId="77777777" w:rsidTr="00903B83">
        <w:tc>
          <w:tcPr>
            <w:tcW w:w="4608" w:type="dxa"/>
          </w:tcPr>
          <w:p w14:paraId="3AAF1470" w14:textId="40DC1B2A" w:rsidR="00903B83" w:rsidRPr="00DC40A9" w:rsidRDefault="00DC40A9" w:rsidP="00903B83">
            <w:pPr>
              <w:rPr>
                <w:rFonts w:ascii="Arial" w:hAnsi="Arial" w:cs="Arial"/>
              </w:rPr>
            </w:pPr>
            <w:r w:rsidRPr="00DC40A9">
              <w:rPr>
                <w:rFonts w:ascii="Arial" w:hAnsi="Arial" w:cs="Arial"/>
              </w:rPr>
              <w:t xml:space="preserve">Plan external communication strategy </w:t>
            </w:r>
          </w:p>
        </w:tc>
        <w:tc>
          <w:tcPr>
            <w:tcW w:w="2610" w:type="dxa"/>
          </w:tcPr>
          <w:p w14:paraId="69AFD045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18D5E121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602A5E57" w14:textId="77777777" w:rsidR="00903B83" w:rsidRDefault="00903B83" w:rsidP="00903B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40A9" w14:paraId="61437852" w14:textId="77777777" w:rsidTr="00DC40A9">
        <w:tc>
          <w:tcPr>
            <w:tcW w:w="4608" w:type="dxa"/>
          </w:tcPr>
          <w:p w14:paraId="260D3467" w14:textId="5AA6D4F5" w:rsidR="00DC40A9" w:rsidRPr="00DC40A9" w:rsidRDefault="00DC40A9" w:rsidP="00E3209D">
            <w:pPr>
              <w:rPr>
                <w:rFonts w:ascii="Arial" w:hAnsi="Arial" w:cs="Arial"/>
              </w:rPr>
            </w:pPr>
            <w:r w:rsidRPr="00DC40A9">
              <w:rPr>
                <w:rFonts w:ascii="Arial" w:hAnsi="Arial" w:cs="Arial"/>
              </w:rPr>
              <w:t>Coordinate with IT</w:t>
            </w:r>
          </w:p>
        </w:tc>
        <w:tc>
          <w:tcPr>
            <w:tcW w:w="2610" w:type="dxa"/>
          </w:tcPr>
          <w:p w14:paraId="63A00DA3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0E38053A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162D41D6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40A9" w14:paraId="4CC61C3F" w14:textId="77777777" w:rsidTr="00DC40A9">
        <w:tc>
          <w:tcPr>
            <w:tcW w:w="4608" w:type="dxa"/>
          </w:tcPr>
          <w:p w14:paraId="746BC9DD" w14:textId="4B3B1328" w:rsidR="00DC40A9" w:rsidRPr="00DC40A9" w:rsidRDefault="00DC40A9" w:rsidP="00E3209D">
            <w:pPr>
              <w:rPr>
                <w:rFonts w:ascii="Arial" w:hAnsi="Arial" w:cs="Arial"/>
              </w:rPr>
            </w:pPr>
            <w:r w:rsidRPr="00DC40A9">
              <w:rPr>
                <w:rFonts w:ascii="Arial" w:hAnsi="Arial" w:cs="Arial"/>
              </w:rPr>
              <w:t>Coordinate with Security</w:t>
            </w:r>
          </w:p>
        </w:tc>
        <w:tc>
          <w:tcPr>
            <w:tcW w:w="2610" w:type="dxa"/>
          </w:tcPr>
          <w:p w14:paraId="662C0896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42525283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6B343445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40A9" w14:paraId="438E23FC" w14:textId="77777777" w:rsidTr="00DC40A9">
        <w:tc>
          <w:tcPr>
            <w:tcW w:w="4608" w:type="dxa"/>
          </w:tcPr>
          <w:p w14:paraId="67368D5A" w14:textId="0AD47FBC" w:rsidR="00DC40A9" w:rsidRPr="00DC40A9" w:rsidRDefault="00DC40A9" w:rsidP="00E3209D">
            <w:pPr>
              <w:rPr>
                <w:rFonts w:ascii="Arial" w:hAnsi="Arial" w:cs="Arial"/>
              </w:rPr>
            </w:pPr>
            <w:r w:rsidRPr="00DC40A9">
              <w:rPr>
                <w:rFonts w:ascii="Arial" w:hAnsi="Arial" w:cs="Arial"/>
              </w:rPr>
              <w:t>Develop a notification meeting script</w:t>
            </w:r>
          </w:p>
        </w:tc>
        <w:tc>
          <w:tcPr>
            <w:tcW w:w="2610" w:type="dxa"/>
          </w:tcPr>
          <w:p w14:paraId="32D9A830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631601E4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5E537A78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40A9" w14:paraId="46FDF512" w14:textId="77777777" w:rsidTr="00DC40A9">
        <w:tc>
          <w:tcPr>
            <w:tcW w:w="4608" w:type="dxa"/>
          </w:tcPr>
          <w:p w14:paraId="3F0764F2" w14:textId="6F75DFFF" w:rsidR="00DC40A9" w:rsidRPr="00DC40A9" w:rsidRDefault="00DC40A9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Alert and training managers who will notify</w:t>
            </w:r>
          </w:p>
        </w:tc>
        <w:tc>
          <w:tcPr>
            <w:tcW w:w="2610" w:type="dxa"/>
          </w:tcPr>
          <w:p w14:paraId="19B86F0F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53894F71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55B97658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40A9" w14:paraId="141AE3B9" w14:textId="77777777" w:rsidTr="00DC40A9">
        <w:tc>
          <w:tcPr>
            <w:tcW w:w="4608" w:type="dxa"/>
          </w:tcPr>
          <w:p w14:paraId="6EF82848" w14:textId="4690B97A" w:rsidR="00DC40A9" w:rsidRPr="00DC40A9" w:rsidRDefault="00DC40A9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Determine notification dates and times</w:t>
            </w:r>
          </w:p>
        </w:tc>
        <w:tc>
          <w:tcPr>
            <w:tcW w:w="2610" w:type="dxa"/>
          </w:tcPr>
          <w:p w14:paraId="412E5342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293CE39E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1FF4F9AB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40A9" w14:paraId="368B72CA" w14:textId="77777777" w:rsidTr="00DC40A9">
        <w:tc>
          <w:tcPr>
            <w:tcW w:w="4608" w:type="dxa"/>
          </w:tcPr>
          <w:p w14:paraId="7B3CC327" w14:textId="068B5FB4" w:rsidR="00DC40A9" w:rsidRPr="00DC40A9" w:rsidRDefault="00DC40A9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Coordinate private physical meeting space</w:t>
            </w:r>
          </w:p>
        </w:tc>
        <w:tc>
          <w:tcPr>
            <w:tcW w:w="2610" w:type="dxa"/>
          </w:tcPr>
          <w:p w14:paraId="65179AD7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559C04B1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5D6CEB4B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40A9" w14:paraId="1CED7877" w14:textId="77777777" w:rsidTr="00DC40A9">
        <w:tc>
          <w:tcPr>
            <w:tcW w:w="4608" w:type="dxa"/>
          </w:tcPr>
          <w:p w14:paraId="07612F16" w14:textId="139F3FE2" w:rsidR="00DC40A9" w:rsidRPr="00DC40A9" w:rsidRDefault="00DC40A9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Coordinate virtual meetings (remote EEs)</w:t>
            </w:r>
          </w:p>
        </w:tc>
        <w:tc>
          <w:tcPr>
            <w:tcW w:w="2610" w:type="dxa"/>
          </w:tcPr>
          <w:p w14:paraId="36581E75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6D954292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1227D39A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40A9" w14:paraId="71845548" w14:textId="77777777" w:rsidTr="00DC40A9">
        <w:tc>
          <w:tcPr>
            <w:tcW w:w="4608" w:type="dxa"/>
          </w:tcPr>
          <w:p w14:paraId="0711D691" w14:textId="00E13968" w:rsidR="00DC40A9" w:rsidRPr="00DC40A9" w:rsidRDefault="00DC40A9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 a witness for each notification mtg</w:t>
            </w:r>
          </w:p>
        </w:tc>
        <w:tc>
          <w:tcPr>
            <w:tcW w:w="2610" w:type="dxa"/>
          </w:tcPr>
          <w:p w14:paraId="52613FB5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77D5E415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639BF7F5" w14:textId="77777777" w:rsidR="00DC40A9" w:rsidRDefault="00DC40A9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2CB4F6C" w14:textId="77777777" w:rsidR="00903B83" w:rsidRDefault="00903B83" w:rsidP="00903B83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3"/>
        <w:gridCol w:w="2581"/>
        <w:gridCol w:w="1513"/>
        <w:gridCol w:w="1438"/>
      </w:tblGrid>
      <w:tr w:rsidR="000B3758" w14:paraId="01CFF1A2" w14:textId="77777777" w:rsidTr="00E3209D">
        <w:tc>
          <w:tcPr>
            <w:tcW w:w="4608" w:type="dxa"/>
            <w:tcBorders>
              <w:right w:val="single" w:sz="4" w:space="0" w:color="auto"/>
            </w:tcBorders>
            <w:shd w:val="clear" w:color="auto" w:fill="244061" w:themeFill="accent1" w:themeFillShade="80"/>
          </w:tcPr>
          <w:p w14:paraId="0BEC5B84" w14:textId="59084283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IMPLEMENTATION PHASE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7F9CDD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18FD2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73458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3758" w14:paraId="1A01724E" w14:textId="77777777" w:rsidTr="00E3209D">
        <w:tc>
          <w:tcPr>
            <w:tcW w:w="4608" w:type="dxa"/>
            <w:shd w:val="clear" w:color="auto" w:fill="D9D9D9" w:themeFill="background1" w:themeFillShade="D9"/>
          </w:tcPr>
          <w:p w14:paraId="21758947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202FD4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Responsible Party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D7A9FD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Target Date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A11DD0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Completed</w:t>
            </w:r>
          </w:p>
        </w:tc>
      </w:tr>
      <w:tr w:rsidR="000B3758" w14:paraId="78966C71" w14:textId="77777777" w:rsidTr="00E3209D">
        <w:tc>
          <w:tcPr>
            <w:tcW w:w="4608" w:type="dxa"/>
          </w:tcPr>
          <w:p w14:paraId="448AE796" w14:textId="6FD20233" w:rsidR="000B3758" w:rsidRPr="00DC40A9" w:rsidRDefault="000B3758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 script as written</w:t>
            </w:r>
          </w:p>
        </w:tc>
        <w:tc>
          <w:tcPr>
            <w:tcW w:w="2610" w:type="dxa"/>
          </w:tcPr>
          <w:p w14:paraId="1FE349C0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6D90FF92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6EA98669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3758" w14:paraId="4D503E5A" w14:textId="77777777" w:rsidTr="00E3209D">
        <w:tc>
          <w:tcPr>
            <w:tcW w:w="4608" w:type="dxa"/>
          </w:tcPr>
          <w:p w14:paraId="3DCB2675" w14:textId="4DD800C8" w:rsidR="000B3758" w:rsidRPr="00DC40A9" w:rsidRDefault="000B3758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next steps clearly</w:t>
            </w:r>
          </w:p>
        </w:tc>
        <w:tc>
          <w:tcPr>
            <w:tcW w:w="2610" w:type="dxa"/>
          </w:tcPr>
          <w:p w14:paraId="358F36A3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522FE6C7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12B538C9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3758" w14:paraId="62F5D2C9" w14:textId="77777777" w:rsidTr="00E3209D">
        <w:tc>
          <w:tcPr>
            <w:tcW w:w="4608" w:type="dxa"/>
          </w:tcPr>
          <w:p w14:paraId="1A74D98A" w14:textId="74FAF201" w:rsidR="000B3758" w:rsidRPr="00DC40A9" w:rsidRDefault="000B3758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for emotional reactions</w:t>
            </w:r>
          </w:p>
        </w:tc>
        <w:tc>
          <w:tcPr>
            <w:tcW w:w="2610" w:type="dxa"/>
          </w:tcPr>
          <w:p w14:paraId="0FCA4A9E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5E9D4DD0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53BF0A2A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3758" w14:paraId="436A688E" w14:textId="77777777" w:rsidTr="00E3209D">
        <w:tc>
          <w:tcPr>
            <w:tcW w:w="4608" w:type="dxa"/>
          </w:tcPr>
          <w:p w14:paraId="0BA44795" w14:textId="7438D943" w:rsidR="000B3758" w:rsidRPr="00DC40A9" w:rsidRDefault="000B3758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separation packet immediately</w:t>
            </w:r>
          </w:p>
        </w:tc>
        <w:tc>
          <w:tcPr>
            <w:tcW w:w="2610" w:type="dxa"/>
          </w:tcPr>
          <w:p w14:paraId="385ADB72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10A186B9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1FBA26AC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3758" w14:paraId="3890EC0D" w14:textId="77777777" w:rsidTr="00E3209D">
        <w:tc>
          <w:tcPr>
            <w:tcW w:w="4608" w:type="dxa"/>
          </w:tcPr>
          <w:p w14:paraId="6439E1C8" w14:textId="008C56C7" w:rsidR="000B3758" w:rsidRPr="00DC40A9" w:rsidRDefault="000B3758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Escort employee respectfully/privately</w:t>
            </w:r>
          </w:p>
        </w:tc>
        <w:tc>
          <w:tcPr>
            <w:tcW w:w="2610" w:type="dxa"/>
          </w:tcPr>
          <w:p w14:paraId="1B979977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21E71B9C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3A1AFE0C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3758" w14:paraId="15D98E69" w14:textId="77777777" w:rsidTr="00E3209D">
        <w:tc>
          <w:tcPr>
            <w:tcW w:w="4608" w:type="dxa"/>
          </w:tcPr>
          <w:p w14:paraId="2ABC7276" w14:textId="44D213B1" w:rsidR="000B3758" w:rsidRPr="00DC40A9" w:rsidRDefault="000B3758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Disable access to company systems</w:t>
            </w:r>
          </w:p>
        </w:tc>
        <w:tc>
          <w:tcPr>
            <w:tcW w:w="2610" w:type="dxa"/>
          </w:tcPr>
          <w:p w14:paraId="1A7FD423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34FA1031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784BFA98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3758" w14:paraId="0529E2BF" w14:textId="77777777" w:rsidTr="00E3209D">
        <w:tc>
          <w:tcPr>
            <w:tcW w:w="4608" w:type="dxa"/>
          </w:tcPr>
          <w:p w14:paraId="563908EB" w14:textId="62351AB3" w:rsidR="000B3758" w:rsidRPr="00DC40A9" w:rsidRDefault="000B3758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detailed notes regarding the meeting</w:t>
            </w:r>
            <w:r w:rsidRPr="00DC40A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10" w:type="dxa"/>
          </w:tcPr>
          <w:p w14:paraId="6517F0BE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627B8CE7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</w:tcPr>
          <w:p w14:paraId="38D958A1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82DB101" w14:textId="77777777" w:rsidR="000B3758" w:rsidRDefault="000B3758" w:rsidP="00903B83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2585"/>
        <w:gridCol w:w="1515"/>
        <w:gridCol w:w="1438"/>
      </w:tblGrid>
      <w:tr w:rsidR="000B3758" w14:paraId="33A9AD46" w14:textId="77777777" w:rsidTr="000B3758">
        <w:tc>
          <w:tcPr>
            <w:tcW w:w="4537" w:type="dxa"/>
            <w:tcBorders>
              <w:right w:val="single" w:sz="4" w:space="0" w:color="auto"/>
            </w:tcBorders>
            <w:shd w:val="clear" w:color="auto" w:fill="244061" w:themeFill="accent1" w:themeFillShade="80"/>
          </w:tcPr>
          <w:p w14:paraId="2DB9E5D3" w14:textId="59C4A249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POST-LAYOFF PHASE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B2A465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9A13E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B863C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3758" w14:paraId="028AA26B" w14:textId="77777777" w:rsidTr="000B3758">
        <w:tc>
          <w:tcPr>
            <w:tcW w:w="4537" w:type="dxa"/>
            <w:shd w:val="clear" w:color="auto" w:fill="D9D9D9" w:themeFill="background1" w:themeFillShade="D9"/>
          </w:tcPr>
          <w:p w14:paraId="0F692B7A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5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B5A104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Responsible Party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EEEB0C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Target Date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BC07FA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Completed</w:t>
            </w:r>
          </w:p>
        </w:tc>
      </w:tr>
      <w:tr w:rsidR="000B3758" w14:paraId="4D8CD532" w14:textId="77777777" w:rsidTr="000B3758">
        <w:tc>
          <w:tcPr>
            <w:tcW w:w="4537" w:type="dxa"/>
          </w:tcPr>
          <w:p w14:paraId="1B8596E0" w14:textId="0D909B15" w:rsidR="000B3758" w:rsidRPr="00DC40A9" w:rsidRDefault="000B3758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Debrief with all notifiers</w:t>
            </w:r>
          </w:p>
        </w:tc>
        <w:tc>
          <w:tcPr>
            <w:tcW w:w="2585" w:type="dxa"/>
          </w:tcPr>
          <w:p w14:paraId="6EF9DC18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5" w:type="dxa"/>
          </w:tcPr>
          <w:p w14:paraId="027D7D48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8" w:type="dxa"/>
          </w:tcPr>
          <w:p w14:paraId="233BF0AD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3758" w14:paraId="11F9090C" w14:textId="77777777" w:rsidTr="000B3758">
        <w:tc>
          <w:tcPr>
            <w:tcW w:w="4537" w:type="dxa"/>
          </w:tcPr>
          <w:p w14:paraId="2EDBC06C" w14:textId="72BF8046" w:rsidR="000B3758" w:rsidRPr="00DC40A9" w:rsidRDefault="000B3758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all managers with talking points</w:t>
            </w:r>
          </w:p>
        </w:tc>
        <w:tc>
          <w:tcPr>
            <w:tcW w:w="2585" w:type="dxa"/>
          </w:tcPr>
          <w:p w14:paraId="3F71C03B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5" w:type="dxa"/>
          </w:tcPr>
          <w:p w14:paraId="09E87ED7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8" w:type="dxa"/>
          </w:tcPr>
          <w:p w14:paraId="3756A4B2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3758" w14:paraId="500B553B" w14:textId="77777777" w:rsidTr="000B3758">
        <w:tc>
          <w:tcPr>
            <w:tcW w:w="4537" w:type="dxa"/>
          </w:tcPr>
          <w:p w14:paraId="19DCD6AC" w14:textId="263BA3BD" w:rsidR="000B3758" w:rsidRPr="00DC40A9" w:rsidRDefault="000B3758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and distribute internal FAQs</w:t>
            </w:r>
          </w:p>
        </w:tc>
        <w:tc>
          <w:tcPr>
            <w:tcW w:w="2585" w:type="dxa"/>
          </w:tcPr>
          <w:p w14:paraId="482438A2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5" w:type="dxa"/>
          </w:tcPr>
          <w:p w14:paraId="309D88E0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8" w:type="dxa"/>
          </w:tcPr>
          <w:p w14:paraId="2698D40A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3758" w14:paraId="75D39A50" w14:textId="77777777" w:rsidTr="000B3758">
        <w:tc>
          <w:tcPr>
            <w:tcW w:w="4537" w:type="dxa"/>
          </w:tcPr>
          <w:p w14:paraId="5DD18ADA" w14:textId="6B9D0EF2" w:rsidR="000B3758" w:rsidRPr="00DC40A9" w:rsidRDefault="000B3758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 public/media statement if needed</w:t>
            </w:r>
          </w:p>
        </w:tc>
        <w:tc>
          <w:tcPr>
            <w:tcW w:w="2585" w:type="dxa"/>
          </w:tcPr>
          <w:p w14:paraId="4AC8C5E8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5" w:type="dxa"/>
          </w:tcPr>
          <w:p w14:paraId="135D20AA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8" w:type="dxa"/>
          </w:tcPr>
          <w:p w14:paraId="76BAC2E4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3758" w14:paraId="251A8DFF" w14:textId="77777777" w:rsidTr="000B3758">
        <w:tc>
          <w:tcPr>
            <w:tcW w:w="4537" w:type="dxa"/>
          </w:tcPr>
          <w:p w14:paraId="51D3E812" w14:textId="2859644E" w:rsidR="000B3758" w:rsidRPr="00DC40A9" w:rsidRDefault="000B3758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Hold a survivor meeting</w:t>
            </w:r>
          </w:p>
        </w:tc>
        <w:tc>
          <w:tcPr>
            <w:tcW w:w="2585" w:type="dxa"/>
          </w:tcPr>
          <w:p w14:paraId="497AE1DD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5" w:type="dxa"/>
          </w:tcPr>
          <w:p w14:paraId="0A37C7A3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8" w:type="dxa"/>
          </w:tcPr>
          <w:p w14:paraId="18F25E5B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3758" w14:paraId="23704B76" w14:textId="77777777" w:rsidTr="000B3758">
        <w:tc>
          <w:tcPr>
            <w:tcW w:w="4537" w:type="dxa"/>
          </w:tcPr>
          <w:p w14:paraId="3A27B3D6" w14:textId="154B0EE8" w:rsidR="000B3758" w:rsidRDefault="000B3758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managers are visible and available</w:t>
            </w:r>
          </w:p>
        </w:tc>
        <w:tc>
          <w:tcPr>
            <w:tcW w:w="2585" w:type="dxa"/>
          </w:tcPr>
          <w:p w14:paraId="202AF6A1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5" w:type="dxa"/>
          </w:tcPr>
          <w:p w14:paraId="2B4448D2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8" w:type="dxa"/>
          </w:tcPr>
          <w:p w14:paraId="75AA5AF4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3758" w14:paraId="7D89A0E8" w14:textId="77777777" w:rsidTr="000B3758">
        <w:tc>
          <w:tcPr>
            <w:tcW w:w="4537" w:type="dxa"/>
          </w:tcPr>
          <w:p w14:paraId="06C62750" w14:textId="13E9C368" w:rsidR="000B3758" w:rsidRPr="00DC40A9" w:rsidRDefault="000B3758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 security</w:t>
            </w:r>
          </w:p>
        </w:tc>
        <w:tc>
          <w:tcPr>
            <w:tcW w:w="2585" w:type="dxa"/>
          </w:tcPr>
          <w:p w14:paraId="7ADED9F6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5" w:type="dxa"/>
          </w:tcPr>
          <w:p w14:paraId="525CB185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8" w:type="dxa"/>
          </w:tcPr>
          <w:p w14:paraId="49131E99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3758" w14:paraId="452B7CD1" w14:textId="77777777" w:rsidTr="000B3758">
        <w:tc>
          <w:tcPr>
            <w:tcW w:w="4537" w:type="dxa"/>
          </w:tcPr>
          <w:p w14:paraId="23EECF81" w14:textId="19F49F6A" w:rsidR="000B3758" w:rsidRPr="00DC40A9" w:rsidRDefault="000B3758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employees report suspicious activity</w:t>
            </w:r>
            <w:r w:rsidRPr="00DC40A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85" w:type="dxa"/>
          </w:tcPr>
          <w:p w14:paraId="1B9B5F02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5" w:type="dxa"/>
          </w:tcPr>
          <w:p w14:paraId="32988CB8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8" w:type="dxa"/>
          </w:tcPr>
          <w:p w14:paraId="215B4324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3758" w14:paraId="10166F9F" w14:textId="77777777" w:rsidTr="000B3758">
        <w:tc>
          <w:tcPr>
            <w:tcW w:w="4537" w:type="dxa"/>
          </w:tcPr>
          <w:p w14:paraId="09846AD4" w14:textId="4CB780AC" w:rsidR="000B3758" w:rsidRDefault="000B3758" w:rsidP="00E32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 process and outcomes</w:t>
            </w:r>
          </w:p>
        </w:tc>
        <w:tc>
          <w:tcPr>
            <w:tcW w:w="2585" w:type="dxa"/>
          </w:tcPr>
          <w:p w14:paraId="3802EE81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5" w:type="dxa"/>
          </w:tcPr>
          <w:p w14:paraId="63849A23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8" w:type="dxa"/>
          </w:tcPr>
          <w:p w14:paraId="711A114B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DFEA982" w14:textId="77777777" w:rsidR="000B3758" w:rsidRDefault="000B3758" w:rsidP="00903B83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2585"/>
        <w:gridCol w:w="1515"/>
        <w:gridCol w:w="1438"/>
      </w:tblGrid>
      <w:tr w:rsidR="000B3758" w14:paraId="13D530AA" w14:textId="77777777" w:rsidTr="00E3209D">
        <w:tc>
          <w:tcPr>
            <w:tcW w:w="4537" w:type="dxa"/>
            <w:tcBorders>
              <w:right w:val="single" w:sz="4" w:space="0" w:color="auto"/>
            </w:tcBorders>
            <w:shd w:val="clear" w:color="auto" w:fill="244061" w:themeFill="accent1" w:themeFillShade="80"/>
          </w:tcPr>
          <w:p w14:paraId="48B2127A" w14:textId="56D8DA68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NOTES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7BBDFD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493CA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6700B" w14:textId="77777777" w:rsidR="000B3758" w:rsidRDefault="000B3758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3758" w14:paraId="3EB34618" w14:textId="77777777" w:rsidTr="000B3758">
        <w:tc>
          <w:tcPr>
            <w:tcW w:w="10075" w:type="dxa"/>
            <w:gridSpan w:val="4"/>
          </w:tcPr>
          <w:p w14:paraId="0B53A0EF" w14:textId="77777777" w:rsidR="000B3758" w:rsidRDefault="000B3758" w:rsidP="00E3209D">
            <w:pPr>
              <w:rPr>
                <w:rFonts w:ascii="Arial" w:hAnsi="Arial" w:cs="Arial"/>
              </w:rPr>
            </w:pPr>
          </w:p>
          <w:p w14:paraId="311DF809" w14:textId="77777777" w:rsidR="000B3758" w:rsidRDefault="000B3758" w:rsidP="00E3209D">
            <w:pPr>
              <w:rPr>
                <w:rFonts w:ascii="Arial" w:hAnsi="Arial" w:cs="Arial"/>
              </w:rPr>
            </w:pPr>
          </w:p>
          <w:p w14:paraId="42CD29F5" w14:textId="77777777" w:rsidR="000A36CD" w:rsidRDefault="000A36CD" w:rsidP="00E3209D">
            <w:pPr>
              <w:rPr>
                <w:rFonts w:ascii="Arial" w:hAnsi="Arial" w:cs="Arial"/>
              </w:rPr>
            </w:pPr>
          </w:p>
          <w:p w14:paraId="5648B777" w14:textId="1C8AB491" w:rsidR="000A36CD" w:rsidRPr="000B3758" w:rsidRDefault="000A36CD" w:rsidP="00E3209D">
            <w:pPr>
              <w:rPr>
                <w:rFonts w:ascii="Arial" w:hAnsi="Arial" w:cs="Arial"/>
              </w:rPr>
            </w:pPr>
          </w:p>
        </w:tc>
      </w:tr>
    </w:tbl>
    <w:p w14:paraId="46D704BA" w14:textId="561AA29A" w:rsidR="000A36CD" w:rsidRPr="000B3758" w:rsidRDefault="000A36CD" w:rsidP="000A36C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Notification Script Outline</w:t>
      </w:r>
    </w:p>
    <w:p w14:paraId="41DD31C1" w14:textId="77777777" w:rsidR="000A36CD" w:rsidRPr="00903B83" w:rsidRDefault="000A36CD" w:rsidP="000A36CD">
      <w:pPr>
        <w:spacing w:after="0" w:line="240" w:lineRule="auto"/>
        <w:rPr>
          <w:rFonts w:ascii="Arial" w:hAnsi="Arial" w:cs="Arial"/>
          <w:b/>
          <w:bCs/>
        </w:rPr>
      </w:pPr>
    </w:p>
    <w:p w14:paraId="5DCA9F50" w14:textId="77777777" w:rsidR="000A36CD" w:rsidRDefault="000A36CD" w:rsidP="000A36C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Layoffs, whether it be one employee or many, requires thoughtful planning. By doing so, your organization demonstrates corporate responsibility, mitigates risk, ensures safety of all involved, and protects business continuity. </w:t>
      </w:r>
      <w:r w:rsidRPr="00903B83">
        <w:rPr>
          <w:rFonts w:ascii="Arial" w:hAnsi="Arial" w:cs="Arial"/>
        </w:rPr>
        <w:t xml:space="preserve">Use this checklist to guide </w:t>
      </w:r>
      <w:r>
        <w:rPr>
          <w:rFonts w:ascii="Arial" w:hAnsi="Arial" w:cs="Arial"/>
        </w:rPr>
        <w:t xml:space="preserve">to ensure a dignified separation of employees. </w:t>
      </w:r>
    </w:p>
    <w:p w14:paraId="24533970" w14:textId="77777777" w:rsidR="000A36CD" w:rsidRDefault="000A36CD" w:rsidP="00903B83">
      <w:pPr>
        <w:spacing w:after="0" w:line="240" w:lineRule="auto"/>
        <w:rPr>
          <w:rFonts w:ascii="Arial" w:hAnsi="Arial" w:cs="Arial"/>
        </w:rPr>
      </w:pPr>
    </w:p>
    <w:p w14:paraId="20DD448E" w14:textId="7F8A34BB" w:rsidR="000A36CD" w:rsidRPr="000A36CD" w:rsidRDefault="000A36CD" w:rsidP="00903B83">
      <w:pPr>
        <w:spacing w:after="0" w:line="240" w:lineRule="auto"/>
        <w:rPr>
          <w:rFonts w:ascii="Arial" w:hAnsi="Arial" w:cs="Arial"/>
          <w:b/>
          <w:bCs/>
        </w:rPr>
      </w:pPr>
      <w:r w:rsidRPr="000A36CD">
        <w:rPr>
          <w:rFonts w:ascii="Arial" w:hAnsi="Arial" w:cs="Arial"/>
          <w:b/>
          <w:bCs/>
        </w:rPr>
        <w:t>Elements of an Empathetic Script:</w:t>
      </w:r>
    </w:p>
    <w:p w14:paraId="2124CD9B" w14:textId="04BEA56F" w:rsidR="0071199F" w:rsidRPr="005B7309" w:rsidRDefault="00000000" w:rsidP="005B730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B7309">
        <w:rPr>
          <w:rFonts w:ascii="Arial" w:hAnsi="Arial" w:cs="Arial"/>
        </w:rPr>
        <w:t>Start with a clear, direct statement of the decision</w:t>
      </w:r>
    </w:p>
    <w:p w14:paraId="1BF06716" w14:textId="787C2A58" w:rsidR="0071199F" w:rsidRPr="005B7309" w:rsidRDefault="00000000" w:rsidP="005B730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B7309">
        <w:rPr>
          <w:rFonts w:ascii="Arial" w:hAnsi="Arial" w:cs="Arial"/>
        </w:rPr>
        <w:t>Acknowledge the impact on the individual</w:t>
      </w:r>
    </w:p>
    <w:p w14:paraId="70AF7E2C" w14:textId="708C3B49" w:rsidR="0071199F" w:rsidRPr="005B7309" w:rsidRDefault="00000000" w:rsidP="005B730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B7309">
        <w:rPr>
          <w:rFonts w:ascii="Arial" w:hAnsi="Arial" w:cs="Arial"/>
        </w:rPr>
        <w:t>Explain logistics (pay, benefits, next steps)</w:t>
      </w:r>
    </w:p>
    <w:p w14:paraId="17884D41" w14:textId="67445A7F" w:rsidR="0071199F" w:rsidRPr="005B7309" w:rsidRDefault="00000000" w:rsidP="005B730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B7309">
        <w:rPr>
          <w:rFonts w:ascii="Arial" w:hAnsi="Arial" w:cs="Arial"/>
        </w:rPr>
        <w:t>Offer support resources (EAP, outplacement)</w:t>
      </w:r>
    </w:p>
    <w:p w14:paraId="63088669" w14:textId="62918C42" w:rsidR="0071199F" w:rsidRDefault="00000000" w:rsidP="005B730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B7309">
        <w:rPr>
          <w:rFonts w:ascii="Arial" w:hAnsi="Arial" w:cs="Arial"/>
        </w:rPr>
        <w:t>Allow for questions within boundaries</w:t>
      </w:r>
    </w:p>
    <w:p w14:paraId="280A184F" w14:textId="0A1851BC" w:rsidR="005B7309" w:rsidRDefault="005B7309" w:rsidP="005B730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Provide the separation packet and ask them to review the information</w:t>
      </w:r>
    </w:p>
    <w:p w14:paraId="5CFBD754" w14:textId="448830A5" w:rsidR="005B7309" w:rsidRPr="005B7309" w:rsidRDefault="005B7309" w:rsidP="005B730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Inform them you will be following up to answer any questions they may have</w:t>
      </w:r>
    </w:p>
    <w:p w14:paraId="71F71883" w14:textId="77777777" w:rsidR="000A36CD" w:rsidRDefault="000A36CD" w:rsidP="00903B83">
      <w:pPr>
        <w:spacing w:after="0" w:line="240" w:lineRule="auto"/>
        <w:rPr>
          <w:rFonts w:ascii="Arial" w:hAnsi="Arial" w:cs="Arial"/>
        </w:rPr>
      </w:pPr>
    </w:p>
    <w:p w14:paraId="59195524" w14:textId="56DCDC2A" w:rsidR="0071199F" w:rsidRPr="000A36CD" w:rsidRDefault="00000000" w:rsidP="00903B83">
      <w:pPr>
        <w:spacing w:after="0" w:line="240" w:lineRule="auto"/>
        <w:rPr>
          <w:rFonts w:ascii="Arial" w:hAnsi="Arial" w:cs="Arial"/>
          <w:b/>
          <w:bCs/>
        </w:rPr>
      </w:pPr>
      <w:r w:rsidRPr="000A36CD">
        <w:rPr>
          <w:rFonts w:ascii="Arial" w:hAnsi="Arial" w:cs="Arial"/>
          <w:b/>
          <w:bCs/>
        </w:rPr>
        <w:t>Avoid Saying:</w:t>
      </w:r>
    </w:p>
    <w:p w14:paraId="3BE42E9B" w14:textId="0A1437D3" w:rsidR="0071199F" w:rsidRPr="00903B83" w:rsidRDefault="00000000" w:rsidP="005B730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903B83">
        <w:rPr>
          <w:rFonts w:ascii="Arial" w:hAnsi="Arial" w:cs="Arial"/>
        </w:rPr>
        <w:t>Personal opinions (e.g., 'I don’t agree with this')</w:t>
      </w:r>
    </w:p>
    <w:p w14:paraId="3BDCB2B2" w14:textId="6E10F9D0" w:rsidR="0071199F" w:rsidRPr="00903B83" w:rsidRDefault="00000000" w:rsidP="005B730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903B83">
        <w:rPr>
          <w:rFonts w:ascii="Arial" w:hAnsi="Arial" w:cs="Arial"/>
        </w:rPr>
        <w:t>Over-explaining or blaming others</w:t>
      </w:r>
    </w:p>
    <w:p w14:paraId="1CC02DF5" w14:textId="409869C8" w:rsidR="0071199F" w:rsidRPr="00903B83" w:rsidRDefault="00000000" w:rsidP="005B730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903B83">
        <w:rPr>
          <w:rFonts w:ascii="Arial" w:hAnsi="Arial" w:cs="Arial"/>
        </w:rPr>
        <w:t>False hope (e.g., 'Maybe we’ll rehire you soon')</w:t>
      </w:r>
    </w:p>
    <w:p w14:paraId="13AFDAEF" w14:textId="67DBC263" w:rsidR="0071199F" w:rsidRPr="00903B83" w:rsidRDefault="00000000" w:rsidP="005B730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903B83">
        <w:rPr>
          <w:rFonts w:ascii="Arial" w:hAnsi="Arial" w:cs="Arial"/>
        </w:rPr>
        <w:t>Casual or minimizing language (e.g., 'It’s not personal')</w:t>
      </w:r>
    </w:p>
    <w:p w14:paraId="5C6ECEE0" w14:textId="198363CB" w:rsidR="0071199F" w:rsidRPr="00903B83" w:rsidRDefault="00000000" w:rsidP="005B730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903B83">
        <w:rPr>
          <w:rFonts w:ascii="Arial" w:hAnsi="Arial" w:cs="Arial"/>
        </w:rPr>
        <w:t>Discussing other impacted employees</w:t>
      </w:r>
    </w:p>
    <w:p w14:paraId="1C5261C1" w14:textId="77777777" w:rsidR="000A36CD" w:rsidRDefault="000A36CD" w:rsidP="00903B83">
      <w:pPr>
        <w:spacing w:after="0" w:line="240" w:lineRule="auto"/>
        <w:rPr>
          <w:rFonts w:ascii="Arial" w:hAnsi="Arial" w:cs="Arial"/>
        </w:rPr>
      </w:pPr>
    </w:p>
    <w:p w14:paraId="22034F3A" w14:textId="609820B6" w:rsidR="0071199F" w:rsidRPr="000A36CD" w:rsidRDefault="00000000" w:rsidP="00903B83">
      <w:pPr>
        <w:spacing w:after="0" w:line="240" w:lineRule="auto"/>
        <w:rPr>
          <w:rFonts w:ascii="Arial" w:hAnsi="Arial" w:cs="Arial"/>
          <w:b/>
          <w:bCs/>
        </w:rPr>
      </w:pPr>
      <w:r w:rsidRPr="000A36CD">
        <w:rPr>
          <w:rFonts w:ascii="Arial" w:hAnsi="Arial" w:cs="Arial"/>
          <w:b/>
          <w:bCs/>
        </w:rPr>
        <w:t>De-Escalation Strategies</w:t>
      </w:r>
      <w:r w:rsidR="000A36CD" w:rsidRPr="000A36CD">
        <w:rPr>
          <w:rFonts w:ascii="Arial" w:hAnsi="Arial" w:cs="Arial"/>
          <w:b/>
          <w:bCs/>
        </w:rPr>
        <w:t>:</w:t>
      </w:r>
    </w:p>
    <w:p w14:paraId="74033477" w14:textId="75AEFD51" w:rsidR="0071199F" w:rsidRPr="00903B83" w:rsidRDefault="00000000" w:rsidP="005B730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903B83">
        <w:rPr>
          <w:rFonts w:ascii="Arial" w:hAnsi="Arial" w:cs="Arial"/>
        </w:rPr>
        <w:t>Stay calm and speak slowly</w:t>
      </w:r>
    </w:p>
    <w:p w14:paraId="3A00B59D" w14:textId="090529E5" w:rsidR="0071199F" w:rsidRPr="00903B83" w:rsidRDefault="00000000" w:rsidP="005B730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903B83">
        <w:rPr>
          <w:rFonts w:ascii="Arial" w:hAnsi="Arial" w:cs="Arial"/>
        </w:rPr>
        <w:t>Acknowledge emotion without defending or debating</w:t>
      </w:r>
    </w:p>
    <w:p w14:paraId="48440F97" w14:textId="73B1996F" w:rsidR="0071199F" w:rsidRPr="00903B83" w:rsidRDefault="00000000" w:rsidP="005B730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903B83">
        <w:rPr>
          <w:rFonts w:ascii="Arial" w:hAnsi="Arial" w:cs="Arial"/>
        </w:rPr>
        <w:t>Use pauses and silence to hold space</w:t>
      </w:r>
    </w:p>
    <w:p w14:paraId="7616FF99" w14:textId="740F81F7" w:rsidR="0071199F" w:rsidRPr="00903B83" w:rsidRDefault="00000000" w:rsidP="005B730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903B83">
        <w:rPr>
          <w:rFonts w:ascii="Arial" w:hAnsi="Arial" w:cs="Arial"/>
        </w:rPr>
        <w:t>Set boundaries if needed (e.g., 'Let’s focus on next steps')</w:t>
      </w:r>
    </w:p>
    <w:p w14:paraId="6B58986D" w14:textId="390C1006" w:rsidR="0071199F" w:rsidRPr="00903B83" w:rsidRDefault="00000000" w:rsidP="005B730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903B83">
        <w:rPr>
          <w:rFonts w:ascii="Arial" w:hAnsi="Arial" w:cs="Arial"/>
        </w:rPr>
        <w:t>Involve a second person if the conversation becomes unmanageable</w:t>
      </w:r>
    </w:p>
    <w:p w14:paraId="40DC7393" w14:textId="180C2D13" w:rsidR="0071199F" w:rsidRDefault="00000000" w:rsidP="005B730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903B83">
        <w:rPr>
          <w:rFonts w:ascii="Arial" w:hAnsi="Arial" w:cs="Arial"/>
        </w:rPr>
        <w:t>Know when to end the meeting respectfully</w:t>
      </w:r>
    </w:p>
    <w:p w14:paraId="31685F5E" w14:textId="77777777" w:rsidR="000A36CD" w:rsidRDefault="000A36CD" w:rsidP="00903B83">
      <w:pPr>
        <w:spacing w:after="0" w:line="240" w:lineRule="auto"/>
        <w:rPr>
          <w:rFonts w:ascii="Arial" w:hAnsi="Arial" w:cs="Arial"/>
        </w:rPr>
      </w:pPr>
    </w:p>
    <w:p w14:paraId="2B0FE22A" w14:textId="542E9B82" w:rsidR="000A36CD" w:rsidRDefault="00676857" w:rsidP="00903B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Sample Script In Action (</w:t>
      </w:r>
      <w:hyperlink r:id="rId9" w:history="1">
        <w:r w:rsidRPr="00676857">
          <w:rPr>
            <w:rStyle w:val="Hyperlink"/>
            <w:rFonts w:ascii="Arial" w:hAnsi="Arial" w:cs="Arial"/>
            <w:b/>
            <w:bCs/>
          </w:rPr>
          <w:t>Watch Video</w:t>
        </w:r>
      </w:hyperlink>
      <w:r>
        <w:rPr>
          <w:rFonts w:ascii="Arial" w:hAnsi="Arial" w:cs="Arial"/>
          <w:b/>
          <w:bCs/>
        </w:rPr>
        <w:t>)</w:t>
      </w:r>
      <w:r w:rsidR="000A36CD">
        <w:rPr>
          <w:rFonts w:ascii="Arial" w:hAnsi="Arial" w:cs="Aria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2585"/>
        <w:gridCol w:w="1515"/>
        <w:gridCol w:w="1438"/>
      </w:tblGrid>
      <w:tr w:rsidR="000A36CD" w14:paraId="55E5A456" w14:textId="77777777" w:rsidTr="00E3209D">
        <w:tc>
          <w:tcPr>
            <w:tcW w:w="4537" w:type="dxa"/>
            <w:tcBorders>
              <w:right w:val="single" w:sz="4" w:space="0" w:color="auto"/>
            </w:tcBorders>
            <w:shd w:val="clear" w:color="auto" w:fill="244061" w:themeFill="accent1" w:themeFillShade="80"/>
          </w:tcPr>
          <w:p w14:paraId="274A2208" w14:textId="77777777" w:rsidR="000A36CD" w:rsidRDefault="000A36CD" w:rsidP="00E320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NOTES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08549C" w14:textId="77777777" w:rsidR="000A36CD" w:rsidRDefault="000A36CD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2DE5A" w14:textId="77777777" w:rsidR="000A36CD" w:rsidRDefault="000A36CD" w:rsidP="00E320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9224D" w14:textId="77777777" w:rsidR="000A36CD" w:rsidRDefault="000A36CD" w:rsidP="00E320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A36CD" w:rsidRPr="000B3758" w14:paraId="1EFC5D0C" w14:textId="77777777" w:rsidTr="00E3209D">
        <w:tc>
          <w:tcPr>
            <w:tcW w:w="10075" w:type="dxa"/>
            <w:gridSpan w:val="4"/>
          </w:tcPr>
          <w:p w14:paraId="65DE5234" w14:textId="77777777" w:rsidR="000A36CD" w:rsidRDefault="000A36CD" w:rsidP="00E3209D">
            <w:pPr>
              <w:rPr>
                <w:rFonts w:ascii="Arial" w:hAnsi="Arial" w:cs="Arial"/>
              </w:rPr>
            </w:pPr>
          </w:p>
          <w:p w14:paraId="1D04825D" w14:textId="77777777" w:rsidR="000A36CD" w:rsidRDefault="000A36CD" w:rsidP="00E3209D">
            <w:pPr>
              <w:rPr>
                <w:rFonts w:ascii="Arial" w:hAnsi="Arial" w:cs="Arial"/>
              </w:rPr>
            </w:pPr>
          </w:p>
          <w:p w14:paraId="5109EBB9" w14:textId="77777777" w:rsidR="000A36CD" w:rsidRDefault="000A36CD" w:rsidP="00E3209D">
            <w:pPr>
              <w:rPr>
                <w:rFonts w:ascii="Arial" w:hAnsi="Arial" w:cs="Arial"/>
              </w:rPr>
            </w:pPr>
          </w:p>
          <w:p w14:paraId="1D9D70FA" w14:textId="77777777" w:rsidR="000A36CD" w:rsidRDefault="000A36CD" w:rsidP="00E3209D">
            <w:pPr>
              <w:rPr>
                <w:rFonts w:ascii="Arial" w:hAnsi="Arial" w:cs="Arial"/>
              </w:rPr>
            </w:pPr>
          </w:p>
          <w:p w14:paraId="7E585F0F" w14:textId="77777777" w:rsidR="000A36CD" w:rsidRDefault="000A36CD" w:rsidP="00E3209D">
            <w:pPr>
              <w:rPr>
                <w:rFonts w:ascii="Arial" w:hAnsi="Arial" w:cs="Arial"/>
              </w:rPr>
            </w:pPr>
          </w:p>
          <w:p w14:paraId="03254E26" w14:textId="77777777" w:rsidR="000A36CD" w:rsidRDefault="000A36CD" w:rsidP="00E3209D">
            <w:pPr>
              <w:rPr>
                <w:rFonts w:ascii="Arial" w:hAnsi="Arial" w:cs="Arial"/>
              </w:rPr>
            </w:pPr>
          </w:p>
          <w:p w14:paraId="61202545" w14:textId="77777777" w:rsidR="000A36CD" w:rsidRDefault="000A36CD" w:rsidP="00E3209D">
            <w:pPr>
              <w:rPr>
                <w:rFonts w:ascii="Arial" w:hAnsi="Arial" w:cs="Arial"/>
              </w:rPr>
            </w:pPr>
          </w:p>
          <w:p w14:paraId="7C1C1505" w14:textId="77777777" w:rsidR="000A36CD" w:rsidRDefault="000A36CD" w:rsidP="00E3209D">
            <w:pPr>
              <w:rPr>
                <w:rFonts w:ascii="Arial" w:hAnsi="Arial" w:cs="Arial"/>
              </w:rPr>
            </w:pPr>
          </w:p>
          <w:p w14:paraId="506AA1F6" w14:textId="77777777" w:rsidR="000A36CD" w:rsidRDefault="000A36CD" w:rsidP="00E3209D">
            <w:pPr>
              <w:rPr>
                <w:rFonts w:ascii="Arial" w:hAnsi="Arial" w:cs="Arial"/>
              </w:rPr>
            </w:pPr>
          </w:p>
          <w:p w14:paraId="5A84742C" w14:textId="77777777" w:rsidR="000A36CD" w:rsidRDefault="000A36CD" w:rsidP="00E3209D">
            <w:pPr>
              <w:rPr>
                <w:rFonts w:ascii="Arial" w:hAnsi="Arial" w:cs="Arial"/>
              </w:rPr>
            </w:pPr>
          </w:p>
          <w:p w14:paraId="3E041609" w14:textId="77777777" w:rsidR="000A36CD" w:rsidRDefault="000A36CD" w:rsidP="00E3209D">
            <w:pPr>
              <w:rPr>
                <w:rFonts w:ascii="Arial" w:hAnsi="Arial" w:cs="Arial"/>
              </w:rPr>
            </w:pPr>
          </w:p>
          <w:p w14:paraId="2C191B82" w14:textId="77777777" w:rsidR="000A36CD" w:rsidRDefault="000A36CD" w:rsidP="00E3209D">
            <w:pPr>
              <w:rPr>
                <w:rFonts w:ascii="Arial" w:hAnsi="Arial" w:cs="Arial"/>
              </w:rPr>
            </w:pPr>
          </w:p>
          <w:p w14:paraId="0BD5C29B" w14:textId="77777777" w:rsidR="000A36CD" w:rsidRDefault="000A36CD" w:rsidP="00E3209D">
            <w:pPr>
              <w:rPr>
                <w:rFonts w:ascii="Arial" w:hAnsi="Arial" w:cs="Arial"/>
              </w:rPr>
            </w:pPr>
          </w:p>
          <w:p w14:paraId="28411B7E" w14:textId="77777777" w:rsidR="000A36CD" w:rsidRDefault="000A36CD" w:rsidP="00E3209D">
            <w:pPr>
              <w:rPr>
                <w:rFonts w:ascii="Arial" w:hAnsi="Arial" w:cs="Arial"/>
              </w:rPr>
            </w:pPr>
          </w:p>
          <w:p w14:paraId="781C4D03" w14:textId="77777777" w:rsidR="000A36CD" w:rsidRDefault="000A36CD" w:rsidP="00E3209D">
            <w:pPr>
              <w:rPr>
                <w:rFonts w:ascii="Arial" w:hAnsi="Arial" w:cs="Arial"/>
              </w:rPr>
            </w:pPr>
          </w:p>
          <w:p w14:paraId="69248C66" w14:textId="77777777" w:rsidR="000A36CD" w:rsidRDefault="000A36CD" w:rsidP="00E3209D">
            <w:pPr>
              <w:rPr>
                <w:rFonts w:ascii="Arial" w:hAnsi="Arial" w:cs="Arial"/>
              </w:rPr>
            </w:pPr>
          </w:p>
          <w:p w14:paraId="35FE9896" w14:textId="77777777" w:rsidR="000A36CD" w:rsidRDefault="000A36CD" w:rsidP="00E3209D">
            <w:pPr>
              <w:rPr>
                <w:rFonts w:ascii="Arial" w:hAnsi="Arial" w:cs="Arial"/>
              </w:rPr>
            </w:pPr>
          </w:p>
          <w:p w14:paraId="665D0812" w14:textId="77777777" w:rsidR="000A36CD" w:rsidRDefault="000A36CD" w:rsidP="00E3209D">
            <w:pPr>
              <w:rPr>
                <w:rFonts w:ascii="Arial" w:hAnsi="Arial" w:cs="Arial"/>
              </w:rPr>
            </w:pPr>
          </w:p>
          <w:p w14:paraId="42605CB9" w14:textId="77777777" w:rsidR="000A36CD" w:rsidRDefault="000A36CD" w:rsidP="00E3209D">
            <w:pPr>
              <w:rPr>
                <w:rFonts w:ascii="Arial" w:hAnsi="Arial" w:cs="Arial"/>
              </w:rPr>
            </w:pPr>
          </w:p>
          <w:p w14:paraId="46009261" w14:textId="77777777" w:rsidR="000A36CD" w:rsidRPr="000B3758" w:rsidRDefault="000A36CD" w:rsidP="00E3209D">
            <w:pPr>
              <w:rPr>
                <w:rFonts w:ascii="Arial" w:hAnsi="Arial" w:cs="Arial"/>
              </w:rPr>
            </w:pPr>
          </w:p>
        </w:tc>
      </w:tr>
    </w:tbl>
    <w:p w14:paraId="5E40B26F" w14:textId="77777777" w:rsidR="000A36CD" w:rsidRPr="00903B83" w:rsidRDefault="000A36CD" w:rsidP="00903B83">
      <w:pPr>
        <w:spacing w:after="0" w:line="240" w:lineRule="auto"/>
        <w:rPr>
          <w:rFonts w:ascii="Arial" w:hAnsi="Arial" w:cs="Arial"/>
        </w:rPr>
      </w:pPr>
    </w:p>
    <w:sectPr w:rsidR="000A36CD" w:rsidRPr="00903B83" w:rsidSect="00217CFF">
      <w:footerReference w:type="default" r:id="rId10"/>
      <w:pgSz w:w="12240" w:h="15840"/>
      <w:pgMar w:top="720" w:right="1080" w:bottom="72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0973" w14:textId="77777777" w:rsidR="00AE190E" w:rsidRDefault="00AE190E" w:rsidP="000A36CD">
      <w:pPr>
        <w:spacing w:after="0" w:line="240" w:lineRule="auto"/>
      </w:pPr>
      <w:r>
        <w:separator/>
      </w:r>
    </w:p>
  </w:endnote>
  <w:endnote w:type="continuationSeparator" w:id="0">
    <w:p w14:paraId="286E831B" w14:textId="77777777" w:rsidR="00AE190E" w:rsidRDefault="00AE190E" w:rsidP="000A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A7CE" w14:textId="77777777" w:rsidR="000A36CD" w:rsidRDefault="000A36CD">
    <w:pPr>
      <w:pStyle w:val="Footer"/>
      <w:rPr>
        <w:rFonts w:ascii="Arial" w:hAnsi="Arial" w:cs="Arial"/>
        <w:sz w:val="18"/>
        <w:szCs w:val="18"/>
      </w:rPr>
    </w:pPr>
  </w:p>
  <w:p w14:paraId="3B2CE9F3" w14:textId="0B675C30" w:rsidR="000A36CD" w:rsidRPr="000A36CD" w:rsidRDefault="000A36CD">
    <w:pPr>
      <w:pStyle w:val="Footer"/>
      <w:rPr>
        <w:rFonts w:ascii="Arial" w:hAnsi="Arial" w:cs="Arial"/>
        <w:sz w:val="18"/>
        <w:szCs w:val="18"/>
      </w:rPr>
    </w:pPr>
    <w:r w:rsidRPr="000A36CD">
      <w:rPr>
        <w:rFonts w:ascii="Arial" w:hAnsi="Arial" w:cs="Arial"/>
        <w:sz w:val="18"/>
        <w:szCs w:val="18"/>
      </w:rPr>
      <w:sym w:font="Symbol" w:char="F0D3"/>
    </w:r>
    <w:r w:rsidRPr="000A36CD">
      <w:rPr>
        <w:rFonts w:ascii="Arial" w:hAnsi="Arial" w:cs="Arial"/>
        <w:sz w:val="18"/>
        <w:szCs w:val="18"/>
      </w:rPr>
      <w:t xml:space="preserve"> 2025 Meridian Resources, Inc.                   </w:t>
    </w:r>
    <w:r>
      <w:rPr>
        <w:rFonts w:ascii="Arial" w:hAnsi="Arial" w:cs="Arial"/>
        <w:sz w:val="18"/>
        <w:szCs w:val="18"/>
      </w:rPr>
      <w:t xml:space="preserve">                                                                              </w:t>
    </w:r>
    <w:r w:rsidRPr="000A36CD">
      <w:rPr>
        <w:rFonts w:ascii="Arial" w:hAnsi="Arial" w:cs="Arial"/>
        <w:sz w:val="18"/>
        <w:szCs w:val="18"/>
      </w:rPr>
      <w:t>www.meridianresourcesinc.com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2800A" w14:textId="77777777" w:rsidR="00AE190E" w:rsidRDefault="00AE190E" w:rsidP="000A36CD">
      <w:pPr>
        <w:spacing w:after="0" w:line="240" w:lineRule="auto"/>
      </w:pPr>
      <w:r>
        <w:separator/>
      </w:r>
    </w:p>
  </w:footnote>
  <w:footnote w:type="continuationSeparator" w:id="0">
    <w:p w14:paraId="192DC47E" w14:textId="77777777" w:rsidR="00AE190E" w:rsidRDefault="00AE190E" w:rsidP="000A3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4F5B87"/>
    <w:multiLevelType w:val="hybridMultilevel"/>
    <w:tmpl w:val="2FA07C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AA2D39"/>
    <w:multiLevelType w:val="hybridMultilevel"/>
    <w:tmpl w:val="2C6EC25E"/>
    <w:lvl w:ilvl="0" w:tplc="20B63FF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FE625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D0E1D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C071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8E7DA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DC240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8C0C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06DC3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DE576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62B5F"/>
    <w:multiLevelType w:val="hybridMultilevel"/>
    <w:tmpl w:val="10503142"/>
    <w:lvl w:ilvl="0" w:tplc="D1A4209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6456116">
    <w:abstractNumId w:val="8"/>
  </w:num>
  <w:num w:numId="2" w16cid:durableId="1370376809">
    <w:abstractNumId w:val="6"/>
  </w:num>
  <w:num w:numId="3" w16cid:durableId="607663790">
    <w:abstractNumId w:val="5"/>
  </w:num>
  <w:num w:numId="4" w16cid:durableId="1191918076">
    <w:abstractNumId w:val="4"/>
  </w:num>
  <w:num w:numId="5" w16cid:durableId="1640568385">
    <w:abstractNumId w:val="7"/>
  </w:num>
  <w:num w:numId="6" w16cid:durableId="591165279">
    <w:abstractNumId w:val="3"/>
  </w:num>
  <w:num w:numId="7" w16cid:durableId="440223901">
    <w:abstractNumId w:val="2"/>
  </w:num>
  <w:num w:numId="8" w16cid:durableId="892471184">
    <w:abstractNumId w:val="1"/>
  </w:num>
  <w:num w:numId="9" w16cid:durableId="254482738">
    <w:abstractNumId w:val="0"/>
  </w:num>
  <w:num w:numId="10" w16cid:durableId="470103345">
    <w:abstractNumId w:val="11"/>
  </w:num>
  <w:num w:numId="11" w16cid:durableId="1680085064">
    <w:abstractNumId w:val="10"/>
  </w:num>
  <w:num w:numId="12" w16cid:durableId="896554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6CD"/>
    <w:rsid w:val="000B3758"/>
    <w:rsid w:val="00115F2B"/>
    <w:rsid w:val="0015074B"/>
    <w:rsid w:val="00217CFF"/>
    <w:rsid w:val="00272B91"/>
    <w:rsid w:val="0029639D"/>
    <w:rsid w:val="00326F90"/>
    <w:rsid w:val="00447370"/>
    <w:rsid w:val="005B7309"/>
    <w:rsid w:val="00676857"/>
    <w:rsid w:val="006D7C3F"/>
    <w:rsid w:val="0071199F"/>
    <w:rsid w:val="00873DB0"/>
    <w:rsid w:val="00903B83"/>
    <w:rsid w:val="009B745F"/>
    <w:rsid w:val="00AA1D8D"/>
    <w:rsid w:val="00AE190E"/>
    <w:rsid w:val="00B47730"/>
    <w:rsid w:val="00BB1CCC"/>
    <w:rsid w:val="00CB0664"/>
    <w:rsid w:val="00DB6F67"/>
    <w:rsid w:val="00DC40A9"/>
    <w:rsid w:val="00E011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F76B1E"/>
  <w14:defaultImageDpi w14:val="300"/>
  <w15:docId w15:val="{67D4F66C-23B7-854E-8145-D4AEE797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768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zwzCtwrpibXiKeo6SX8rqnsEmQrshanz/view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Angie Tinnell</cp:lastModifiedBy>
  <cp:revision>3</cp:revision>
  <dcterms:created xsi:type="dcterms:W3CDTF">2025-11-16T18:04:00Z</dcterms:created>
  <dcterms:modified xsi:type="dcterms:W3CDTF">2025-11-16T18:16:00Z</dcterms:modified>
  <cp:category/>
</cp:coreProperties>
</file>